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La musica è tratta da un canto di un famosissimo gruppo  ( i Bee GEES), intitolato “Massachusset”. 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I primi partenti dell’OMG hanno cambiato le parole per cantare la loro nostalgia delle terre rosse brasiliane.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Musica tratta da  ( Bee Gees - Massachussets)   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8"/>
            <w:szCs w:val="28"/>
            <w:u w:val="single"/>
            <w:rtl w:val="0"/>
          </w:rPr>
          <w:t xml:space="preserve">https://youtu.be/FuoWykVNwyI?si=JE8arfhyTboasIIA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FuoWykVNwyI?si=JE8arfhyTboasI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